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a"/>
        <w:tblW w:w="9300" w:type="dxa"/>
        <w:tblInd w:w="-3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550"/>
        <w:gridCol w:w="6750"/>
      </w:tblGrid>
      <w:tr w:rsidR="00DE330A" w14:paraId="717C6C38" w14:textId="77777777">
        <w:trPr>
          <w:trHeight w:val="321"/>
        </w:trPr>
        <w:tc>
          <w:tcPr>
            <w:tcW w:w="9300" w:type="dxa"/>
            <w:gridSpan w:val="2"/>
            <w:shd w:val="clear" w:color="auto" w:fill="D9EAD3"/>
          </w:tcPr>
          <w:p w14:paraId="53454F59" w14:textId="77777777" w:rsidR="00DE330A" w:rsidRDefault="003541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02" w:lineRule="auto"/>
              <w:ind w:left="107" w:right="1738"/>
              <w:jc w:val="center"/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</w:rPr>
              <w:t xml:space="preserve">       </w:t>
            </w:r>
          </w:p>
          <w:p w14:paraId="2501E8CB" w14:textId="77777777" w:rsidR="00DE330A" w:rsidRDefault="003541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02" w:lineRule="auto"/>
              <w:ind w:left="107" w:right="1738"/>
              <w:jc w:val="center"/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</w:rPr>
              <w:t xml:space="preserve">                              Linii directoare de colaborare a echipelor interdisciplinare </w:t>
            </w:r>
          </w:p>
          <w:p w14:paraId="554C76F5" w14:textId="77777777" w:rsidR="00DE330A" w:rsidRDefault="00DE33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02" w:lineRule="auto"/>
              <w:ind w:left="107" w:right="1738"/>
              <w:jc w:val="center"/>
              <w:rPr>
                <w:rFonts w:ascii="Times New Roman" w:eastAsia="Times New Roman" w:hAnsi="Times New Roman" w:cs="Times New Roman"/>
                <w:b/>
                <w:color w:val="000000"/>
              </w:rPr>
            </w:pPr>
          </w:p>
        </w:tc>
      </w:tr>
      <w:tr w:rsidR="00DE330A" w14:paraId="7A7B8403" w14:textId="77777777">
        <w:trPr>
          <w:trHeight w:val="1048"/>
        </w:trPr>
        <w:tc>
          <w:tcPr>
            <w:tcW w:w="2550" w:type="dxa"/>
            <w:shd w:val="clear" w:color="auto" w:fill="E6B8AF"/>
          </w:tcPr>
          <w:p w14:paraId="4D508AAB" w14:textId="77777777" w:rsidR="00DE330A" w:rsidRDefault="00DE33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</w:rPr>
            </w:pPr>
          </w:p>
          <w:p w14:paraId="25E4925F" w14:textId="77777777" w:rsidR="00DE330A" w:rsidRDefault="003541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000000"/>
              </w:rPr>
              <w:t>Stabiliți obiective clare</w:t>
            </w:r>
          </w:p>
        </w:tc>
        <w:tc>
          <w:tcPr>
            <w:tcW w:w="6750" w:type="dxa"/>
          </w:tcPr>
          <w:p w14:paraId="4CD00E98" w14:textId="77777777" w:rsidR="00DE330A" w:rsidRDefault="00DE33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 w:right="538"/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64CCAD04" w14:textId="77777777" w:rsidR="00DE330A" w:rsidRDefault="00354156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right="538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Începeți fiecare proiect sau intervenție prin definirea unor obiective specifice, măsurabile, realizabile, relevante și limitate în timp (SMART) folosind șablonul de obiective SMART furnizat.</w:t>
            </w:r>
          </w:p>
          <w:p w14:paraId="1B165D74" w14:textId="77777777" w:rsidR="00DE330A" w:rsidRDefault="00DE33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 w:right="538"/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440BED4D" w14:textId="77777777" w:rsidR="00DE330A" w:rsidRDefault="00354156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right="538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Implicați toți membrii echipei în procesul de stabilire a obiectivelor pentru a asigura alinierea și asumarea comună a obiectivelor.</w:t>
            </w:r>
          </w:p>
          <w:p w14:paraId="189B8BBA" w14:textId="77777777" w:rsidR="00DE330A" w:rsidRDefault="00DE33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 w:right="538"/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224C0F80" w14:textId="77777777" w:rsidR="00DE330A" w:rsidRDefault="00354156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right="538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Revizuiți în mod regulat obiectivele pentru a evalua progresul și a face ajustări pe baza rezultatelor sau a noilor provocări.</w:t>
            </w:r>
          </w:p>
          <w:p w14:paraId="5AFB6C6D" w14:textId="77777777" w:rsidR="00DE330A" w:rsidRDefault="00DE33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538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DE330A" w14:paraId="5A390E75" w14:textId="77777777">
        <w:trPr>
          <w:trHeight w:val="1149"/>
        </w:trPr>
        <w:tc>
          <w:tcPr>
            <w:tcW w:w="2550" w:type="dxa"/>
            <w:shd w:val="clear" w:color="auto" w:fill="E6B8AF"/>
          </w:tcPr>
          <w:p w14:paraId="6F844EF0" w14:textId="77777777" w:rsidR="00DE330A" w:rsidRDefault="00DE33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161"/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</w:rPr>
            </w:pPr>
          </w:p>
          <w:p w14:paraId="41D54419" w14:textId="77777777" w:rsidR="00DE330A" w:rsidRDefault="003541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161"/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000000"/>
              </w:rPr>
              <w:t>Încurajați comunicarea deschisă</w:t>
            </w:r>
          </w:p>
        </w:tc>
        <w:tc>
          <w:tcPr>
            <w:tcW w:w="6750" w:type="dxa"/>
          </w:tcPr>
          <w:p w14:paraId="2DA2571D" w14:textId="77777777" w:rsidR="00DE330A" w:rsidRDefault="00DE33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 w:right="538"/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47F4B9D1" w14:textId="77777777" w:rsidR="00DE330A" w:rsidRDefault="00354156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right="538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Programați verificări regulate, cum ar fi actualizări săptămânale sau întâlniri de revizuire a cazurilor de două ori pe săptămână, pentru a menține echipa informată și aliniată.</w:t>
            </w:r>
          </w:p>
          <w:p w14:paraId="12896F4E" w14:textId="77777777" w:rsidR="00DE330A" w:rsidRDefault="00DE33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 w:right="538"/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3D7FB7C9" w14:textId="77777777" w:rsidR="00DE330A" w:rsidRDefault="00354156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right="538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Utilizați instrumente de colaborare, cum ar fi Teams, Slack sau Trello, pentru a centraliza comunicarea, a partaja actualizări și a oferi feedback.</w:t>
            </w:r>
          </w:p>
          <w:p w14:paraId="67BA798D" w14:textId="77777777" w:rsidR="00DE330A" w:rsidRDefault="00DE33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 w:right="538"/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77D606C3" w14:textId="77777777" w:rsidR="00DE330A" w:rsidRDefault="00354156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right="538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Stabiliți norme de comunicare, cum ar fi timpii și canalele de răspuns preferate, pentru a spori eficiența și claritatea.</w:t>
            </w:r>
          </w:p>
          <w:p w14:paraId="68CE604C" w14:textId="77777777" w:rsidR="00DE330A" w:rsidRDefault="00DE33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 w:right="538"/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50512E62" w14:textId="77777777" w:rsidR="00DE330A" w:rsidRDefault="00354156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right="538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Creați un mediu incluziv în care membrii echipei să se simtă în siguranță exprimându-și preocupările, ideile sau sugestiile.</w:t>
            </w:r>
          </w:p>
          <w:p w14:paraId="556D3938" w14:textId="77777777" w:rsidR="00DE330A" w:rsidRDefault="00DE33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538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DE330A" w14:paraId="0B5CE5CA" w14:textId="77777777">
        <w:trPr>
          <w:trHeight w:val="782"/>
        </w:trPr>
        <w:tc>
          <w:tcPr>
            <w:tcW w:w="2550" w:type="dxa"/>
            <w:shd w:val="clear" w:color="auto" w:fill="E6B8AF"/>
          </w:tcPr>
          <w:p w14:paraId="59EC74AC" w14:textId="77777777" w:rsidR="00DE330A" w:rsidRDefault="00DE33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21"/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</w:rPr>
            </w:pPr>
          </w:p>
          <w:p w14:paraId="5F44BFFA" w14:textId="77777777" w:rsidR="00DE330A" w:rsidRDefault="003541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21"/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000000"/>
              </w:rPr>
              <w:t>Utilizați expertiză diversă</w:t>
            </w:r>
          </w:p>
        </w:tc>
        <w:tc>
          <w:tcPr>
            <w:tcW w:w="6750" w:type="dxa"/>
          </w:tcPr>
          <w:p w14:paraId="6B85BD53" w14:textId="77777777" w:rsidR="00DE330A" w:rsidRDefault="00354156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right="538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Formați subgrupuri mixte din echipa interdisciplinară pe baza provocărilor specifice, valorificând punctele forte unice ale fiecărui grup.</w:t>
            </w:r>
          </w:p>
          <w:p w14:paraId="04BCFB63" w14:textId="77777777" w:rsidR="00DE330A" w:rsidRDefault="00DE33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 w:right="538"/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6104BD89" w14:textId="77777777" w:rsidR="00DE330A" w:rsidRDefault="00354156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right="538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Facilitați sesiuni de instruire încrucișată pentru a ajuta membrii echipei să înțeleagă rolurile, abilitățile și perspectivele celorlalți.</w:t>
            </w:r>
          </w:p>
          <w:p w14:paraId="0DE80FEF" w14:textId="77777777" w:rsidR="00DE330A" w:rsidRDefault="00DE33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 w:right="538"/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1AB7EB2A" w14:textId="77777777" w:rsidR="00DE330A" w:rsidRDefault="00354156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right="538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Încurajați sesiunile comune de brainstorming pentru a aborda problemele din mai multe unghiuri și pentru a promova soluții inovatoare.</w:t>
            </w:r>
          </w:p>
          <w:p w14:paraId="1CC56B99" w14:textId="77777777" w:rsidR="00DE330A" w:rsidRDefault="00DE33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 w:right="538"/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6F257741" w14:textId="0DB3E8D2" w:rsidR="00DE330A" w:rsidRPr="00E30B19" w:rsidRDefault="00354156" w:rsidP="00E30B19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right="538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Rotiți rolurile de conducere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</w:rPr>
              <w:t>a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echipei pentru sarcini specifice pentru a maximiza implicarea și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</w:rPr>
              <w:t>a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accesa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stiluri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de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conducere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variate.</w:t>
            </w:r>
          </w:p>
        </w:tc>
      </w:tr>
    </w:tbl>
    <w:p w14:paraId="05E81C86" w14:textId="77777777" w:rsidR="00DE330A" w:rsidRDefault="00DE330A">
      <w:pPr>
        <w:spacing w:after="0" w:line="240" w:lineRule="auto"/>
      </w:pPr>
    </w:p>
    <w:p w14:paraId="349B059D" w14:textId="77777777" w:rsidR="00DE330A" w:rsidRDefault="00DE330A"/>
    <w:tbl>
      <w:tblPr>
        <w:tblStyle w:val="a0"/>
        <w:tblW w:w="8970" w:type="dxa"/>
        <w:tblInd w:w="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310"/>
        <w:gridCol w:w="6660"/>
      </w:tblGrid>
      <w:tr w:rsidR="00DE330A" w14:paraId="4C75C054" w14:textId="77777777">
        <w:trPr>
          <w:trHeight w:val="321"/>
        </w:trPr>
        <w:tc>
          <w:tcPr>
            <w:tcW w:w="8970" w:type="dxa"/>
            <w:gridSpan w:val="2"/>
            <w:shd w:val="clear" w:color="auto" w:fill="D9EAD3"/>
          </w:tcPr>
          <w:p w14:paraId="3A333612" w14:textId="77777777" w:rsidR="00DE330A" w:rsidRDefault="003541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02" w:lineRule="auto"/>
              <w:ind w:left="107" w:right="1738"/>
              <w:jc w:val="center"/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</w:rPr>
              <w:t xml:space="preserve">                         </w:t>
            </w:r>
          </w:p>
          <w:p w14:paraId="59AE28CE" w14:textId="77777777" w:rsidR="00DE330A" w:rsidRDefault="003541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02" w:lineRule="auto"/>
              <w:ind w:left="107" w:right="1738"/>
              <w:jc w:val="center"/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bookmarkStart w:id="0" w:name="_heading=h.gjdgxs" w:colFirst="0" w:colLast="0"/>
            <w:bookmarkEnd w:id="0"/>
            <w:r>
              <w:rPr>
                <w:rFonts w:ascii="Times New Roman" w:eastAsia="Times New Roman" w:hAnsi="Times New Roman" w:cs="Times New Roman"/>
                <w:b/>
                <w:color w:val="000000"/>
              </w:rPr>
              <w:t xml:space="preserve">                                Sfaturi și trucuri pentru o colaborare eficientă</w:t>
            </w:r>
          </w:p>
          <w:p w14:paraId="09603FA1" w14:textId="77777777" w:rsidR="00DE330A" w:rsidRDefault="00DE33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02" w:lineRule="auto"/>
              <w:ind w:left="107" w:right="1738"/>
              <w:jc w:val="center"/>
              <w:rPr>
                <w:rFonts w:ascii="Times New Roman" w:eastAsia="Times New Roman" w:hAnsi="Times New Roman" w:cs="Times New Roman"/>
                <w:b/>
                <w:color w:val="000000"/>
              </w:rPr>
            </w:pPr>
          </w:p>
        </w:tc>
      </w:tr>
      <w:tr w:rsidR="00DE330A" w14:paraId="534031FF" w14:textId="77777777">
        <w:trPr>
          <w:trHeight w:val="1048"/>
        </w:trPr>
        <w:tc>
          <w:tcPr>
            <w:tcW w:w="2310" w:type="dxa"/>
            <w:shd w:val="clear" w:color="auto" w:fill="E6B8AF"/>
          </w:tcPr>
          <w:p w14:paraId="5C60433C" w14:textId="77777777" w:rsidR="00DE330A" w:rsidRDefault="00DE33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</w:rPr>
            </w:pPr>
          </w:p>
          <w:p w14:paraId="74004423" w14:textId="77777777" w:rsidR="00DE330A" w:rsidRDefault="003541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000000"/>
              </w:rPr>
              <w:t>Încurajați respectul reciproc</w:t>
            </w:r>
          </w:p>
        </w:tc>
        <w:tc>
          <w:tcPr>
            <w:tcW w:w="6660" w:type="dxa"/>
          </w:tcPr>
          <w:p w14:paraId="4942EFC5" w14:textId="77777777" w:rsidR="00DE330A" w:rsidRDefault="00DE33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 w:right="282"/>
              <w:rPr>
                <w:rFonts w:ascii="Times New Roman" w:eastAsia="Times New Roman" w:hAnsi="Times New Roman" w:cs="Times New Roman"/>
              </w:rPr>
            </w:pPr>
          </w:p>
          <w:p w14:paraId="27F5388D" w14:textId="77777777" w:rsidR="00DE330A" w:rsidRDefault="00354156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60" w:right="282" w:hanging="18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</w:rPr>
              <w:t>Recunoașteți și apreciați contribuțiile unice ale fiecărei discipline, înțelegând că diversitatea în expertiză îmbunătățește rezolvarea problemelor.</w:t>
            </w:r>
          </w:p>
          <w:p w14:paraId="058746DA" w14:textId="77777777" w:rsidR="00DE330A" w:rsidRDefault="00DE33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82" w:hanging="186"/>
              <w:rPr>
                <w:rFonts w:ascii="Times New Roman" w:eastAsia="Times New Roman" w:hAnsi="Times New Roman" w:cs="Times New Roman"/>
              </w:rPr>
            </w:pPr>
          </w:p>
          <w:p w14:paraId="31B5D391" w14:textId="77777777" w:rsidR="00DE330A" w:rsidRDefault="00354156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60" w:right="282" w:hanging="18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</w:rPr>
              <w:t>Încurajați ascultarea activă în timpul discuțiilor pentru a vă asigura că toate vocile sunt auzite și luate în considerare.</w:t>
            </w:r>
          </w:p>
          <w:p w14:paraId="27822843" w14:textId="77777777" w:rsidR="00DE330A" w:rsidRDefault="00DE33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82" w:hanging="186"/>
              <w:rPr>
                <w:rFonts w:ascii="Times New Roman" w:eastAsia="Times New Roman" w:hAnsi="Times New Roman" w:cs="Times New Roman"/>
              </w:rPr>
            </w:pPr>
          </w:p>
          <w:p w14:paraId="474F49DD" w14:textId="77777777" w:rsidR="00DE330A" w:rsidRDefault="00354156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60" w:right="282" w:hanging="18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</w:rPr>
              <w:t>Crearea unui mediu incluziv prin promovarea egalității de șanse de participare la procesele decizionale.</w:t>
            </w:r>
          </w:p>
          <w:p w14:paraId="47D16D9D" w14:textId="77777777" w:rsidR="00DE330A" w:rsidRDefault="00DE33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82" w:hanging="186"/>
              <w:rPr>
                <w:rFonts w:ascii="Times New Roman" w:eastAsia="Times New Roman" w:hAnsi="Times New Roman" w:cs="Times New Roman"/>
              </w:rPr>
            </w:pPr>
          </w:p>
          <w:p w14:paraId="48670111" w14:textId="77777777" w:rsidR="00DE330A" w:rsidRDefault="00354156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60" w:right="282" w:hanging="18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</w:rPr>
              <w:t>Recunoașteți realizările individuale și de grup prin sărbători la nivelul întregii echipe, cum ar fi evenimente lunare de recunoaștere sau strigăte în timpul întâlnirilor.</w:t>
            </w:r>
          </w:p>
          <w:p w14:paraId="32A0CBA2" w14:textId="77777777" w:rsidR="00DE330A" w:rsidRDefault="00DE33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82" w:hanging="186"/>
              <w:rPr>
                <w:rFonts w:ascii="Times New Roman" w:eastAsia="Times New Roman" w:hAnsi="Times New Roman" w:cs="Times New Roman"/>
              </w:rPr>
            </w:pPr>
          </w:p>
          <w:p w14:paraId="5DB0D340" w14:textId="77777777" w:rsidR="00DE330A" w:rsidRDefault="00354156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60" w:right="282" w:hanging="18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</w:rPr>
              <w:t>Dezvoltați o cultură a recunoștinței exprimându-vă aprecierea pentru eforturile membrilor echipei, atât în privat, cât și în public.</w:t>
            </w:r>
          </w:p>
          <w:p w14:paraId="63A53070" w14:textId="77777777" w:rsidR="00DE330A" w:rsidRDefault="00DE33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 w:right="282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DE330A" w14:paraId="12FB305F" w14:textId="77777777">
        <w:trPr>
          <w:trHeight w:val="1149"/>
        </w:trPr>
        <w:tc>
          <w:tcPr>
            <w:tcW w:w="2310" w:type="dxa"/>
            <w:shd w:val="clear" w:color="auto" w:fill="E6B8AF"/>
          </w:tcPr>
          <w:p w14:paraId="60CAE065" w14:textId="77777777" w:rsidR="00DE330A" w:rsidRDefault="00DE33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161"/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</w:rPr>
            </w:pPr>
          </w:p>
          <w:p w14:paraId="620F7DF2" w14:textId="77777777" w:rsidR="00DE330A" w:rsidRDefault="003541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161"/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000000"/>
              </w:rPr>
              <w:t>Activități de team-building</w:t>
            </w:r>
          </w:p>
        </w:tc>
        <w:tc>
          <w:tcPr>
            <w:tcW w:w="6660" w:type="dxa"/>
          </w:tcPr>
          <w:p w14:paraId="075FA567" w14:textId="77777777" w:rsidR="00DE330A" w:rsidRDefault="00DE33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82"/>
              <w:rPr>
                <w:rFonts w:ascii="Times New Roman" w:eastAsia="Times New Roman" w:hAnsi="Times New Roman" w:cs="Times New Roman"/>
              </w:rPr>
            </w:pPr>
          </w:p>
          <w:p w14:paraId="7B5916E3" w14:textId="77777777" w:rsidR="00DE330A" w:rsidRDefault="00354156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60" w:right="282" w:hanging="18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Organizați ateliere bazate pe abilități în care membrii echipei colaborează pentru a rezolva provocări interdisciplinare simulate, promovând înțelegerea reciprocă a punctelor forte ale fiecărei discipline.</w:t>
            </w:r>
          </w:p>
          <w:p w14:paraId="23D004B1" w14:textId="77777777" w:rsidR="00DE330A" w:rsidRDefault="00DE33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82" w:hanging="186"/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7E50C873" w14:textId="77777777" w:rsidR="00DE330A" w:rsidRDefault="00354156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60" w:right="282" w:hanging="18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Planificați întâlniri informale regulate, cum ar fi prânzuri potluck, evenimente de schimb cultural sau activități în aer liber, pentru a construi camaraderie.</w:t>
            </w:r>
          </w:p>
          <w:p w14:paraId="7C26CEEC" w14:textId="77777777" w:rsidR="00DE330A" w:rsidRDefault="00DE33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82" w:hanging="186"/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77DD2A58" w14:textId="77777777" w:rsidR="00DE330A" w:rsidRDefault="00354156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60" w:right="282" w:hanging="18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Utilizați spărgătoare de gheață structurate la începutul întâlnirilor pentru a încuraja deschiderea și familiaritatea, cum ar fi "două adevăruri și o minciună" sau trivia de echipă.</w:t>
            </w:r>
          </w:p>
          <w:p w14:paraId="7AAE607C" w14:textId="77777777" w:rsidR="00DE330A" w:rsidRDefault="00DE33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82" w:hanging="186"/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0EB87241" w14:textId="77777777" w:rsidR="00DE330A" w:rsidRDefault="00354156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60" w:right="282" w:hanging="18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Facilitați retrageri de echipă care combină sesiuni de dezvoltare profesională cu activități recreative pentru a întări legăturile de echipă.</w:t>
            </w:r>
          </w:p>
          <w:p w14:paraId="5503EF2B" w14:textId="77777777" w:rsidR="00DE330A" w:rsidRDefault="00DE33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 w:right="282"/>
              <w:rPr>
                <w:rFonts w:ascii="Times New Roman" w:eastAsia="Times New Roman" w:hAnsi="Times New Roman" w:cs="Times New Roman"/>
              </w:rPr>
            </w:pPr>
          </w:p>
        </w:tc>
      </w:tr>
      <w:tr w:rsidR="00DE330A" w14:paraId="17B9304E" w14:textId="77777777">
        <w:trPr>
          <w:trHeight w:val="782"/>
        </w:trPr>
        <w:tc>
          <w:tcPr>
            <w:tcW w:w="2310" w:type="dxa"/>
            <w:shd w:val="clear" w:color="auto" w:fill="E6B8AF"/>
          </w:tcPr>
          <w:p w14:paraId="497B67A1" w14:textId="77777777" w:rsidR="00DE330A" w:rsidRDefault="00DE33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21"/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</w:rPr>
            </w:pPr>
          </w:p>
          <w:p w14:paraId="1E437165" w14:textId="77777777" w:rsidR="00DE330A" w:rsidRDefault="003541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21"/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000000"/>
              </w:rPr>
              <w:t>Atribuire clară a rolurilor</w:t>
            </w:r>
          </w:p>
        </w:tc>
        <w:tc>
          <w:tcPr>
            <w:tcW w:w="6660" w:type="dxa"/>
          </w:tcPr>
          <w:p w14:paraId="1C61E45E" w14:textId="77777777" w:rsidR="00DE330A" w:rsidRDefault="00DE33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 w:right="282"/>
              <w:rPr>
                <w:rFonts w:ascii="Times New Roman" w:eastAsia="Times New Roman" w:hAnsi="Times New Roman" w:cs="Times New Roman"/>
              </w:rPr>
            </w:pPr>
          </w:p>
          <w:p w14:paraId="7282B839" w14:textId="77777777" w:rsidR="00DE330A" w:rsidRDefault="00354156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60" w:right="282" w:hanging="18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Implementați o matrice de responsabilitate partajată care prezintă sarcinile fiecărui membru al echipei, asigurând alinierea cu expertiza și obiectivele proiectului.</w:t>
            </w:r>
          </w:p>
          <w:p w14:paraId="1BE246E4" w14:textId="77777777" w:rsidR="00DE330A" w:rsidRDefault="00DE33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82" w:hanging="186"/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52C646C2" w14:textId="77777777" w:rsidR="00DE330A" w:rsidRDefault="00354156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60" w:right="282" w:hanging="18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>Atribuiți roluri în mod transparent pentru a promova responsabilitatea și a clarifica așteptările.</w:t>
            </w:r>
          </w:p>
          <w:p w14:paraId="1B956795" w14:textId="77777777" w:rsidR="00DE330A" w:rsidRDefault="00DE33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82" w:hanging="186"/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4DB37035" w14:textId="77777777" w:rsidR="00DE330A" w:rsidRDefault="00354156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60" w:right="282" w:hanging="18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Revizuiți și actualizați în mod regulat atribuirile de roluri pentru a răspunde nevoilor în evoluție ale proiectului sau pentru a integra feedback-ul membrilor echipei.</w:t>
            </w:r>
          </w:p>
          <w:p w14:paraId="77E47A1E" w14:textId="77777777" w:rsidR="00DE330A" w:rsidRDefault="00DE33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82" w:hanging="186"/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132DBB13" w14:textId="77777777" w:rsidR="00DE330A" w:rsidRDefault="00354156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60" w:right="282" w:hanging="18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Încurajați membrii echipei să-și documenteze contribuțiile și să împărtășească actualizări în timpul evaluărilor progresului pentru a spori responsabilitatea și vizibilitatea.</w:t>
            </w:r>
          </w:p>
          <w:p w14:paraId="5C6E8A36" w14:textId="77777777" w:rsidR="00DE330A" w:rsidRDefault="00DE33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 w:right="282"/>
              <w:rPr>
                <w:rFonts w:ascii="Times New Roman" w:eastAsia="Times New Roman" w:hAnsi="Times New Roman" w:cs="Times New Roman"/>
              </w:rPr>
            </w:pPr>
          </w:p>
        </w:tc>
      </w:tr>
      <w:tr w:rsidR="00DE330A" w14:paraId="016BC52C" w14:textId="77777777">
        <w:trPr>
          <w:trHeight w:val="754"/>
        </w:trPr>
        <w:tc>
          <w:tcPr>
            <w:tcW w:w="2310" w:type="dxa"/>
            <w:shd w:val="clear" w:color="auto" w:fill="E6B8AF"/>
          </w:tcPr>
          <w:p w14:paraId="367EEF63" w14:textId="77777777" w:rsidR="00DE330A" w:rsidRDefault="00DE33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39"/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</w:rPr>
            </w:pPr>
          </w:p>
          <w:p w14:paraId="3557956B" w14:textId="577810C9" w:rsidR="00E30B19" w:rsidRDefault="00E30B1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39"/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i/>
                <w:color w:val="000000"/>
              </w:rPr>
              <w:t>Rezolvarea</w:t>
            </w:r>
            <w:proofErr w:type="spellEnd"/>
          </w:p>
          <w:p w14:paraId="3EB274A5" w14:textId="49F77530" w:rsidR="00DE330A" w:rsidRDefault="003541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39"/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i/>
                <w:color w:val="000000"/>
              </w:rPr>
              <w:t>Conflictelor</w:t>
            </w:r>
            <w:proofErr w:type="spellEnd"/>
          </w:p>
        </w:tc>
        <w:tc>
          <w:tcPr>
            <w:tcW w:w="6660" w:type="dxa"/>
          </w:tcPr>
          <w:p w14:paraId="5F31A2F3" w14:textId="77777777" w:rsidR="00DE330A" w:rsidRDefault="00DE33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 w:right="282"/>
              <w:rPr>
                <w:rFonts w:ascii="Times New Roman" w:eastAsia="Times New Roman" w:hAnsi="Times New Roman" w:cs="Times New Roman"/>
              </w:rPr>
            </w:pPr>
          </w:p>
          <w:p w14:paraId="0E452949" w14:textId="77777777" w:rsidR="00DE330A" w:rsidRDefault="00354156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60" w:right="282" w:hanging="18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Dezvoltați un protocol de soluționare a conflictelor pas cu pas, inclusiv identificarea problemei, desemnarea unui mediator și definirea unor rezultate clare.</w:t>
            </w:r>
          </w:p>
          <w:p w14:paraId="0E4D834E" w14:textId="77777777" w:rsidR="00DE330A" w:rsidRDefault="00DE33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82" w:hanging="186"/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4EB2FA23" w14:textId="77777777" w:rsidR="00DE330A" w:rsidRDefault="00354156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60" w:right="282" w:hanging="18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Încurajarea prevenirii proactive a conflictelor prin promovarea unei culturi a încrederii și a deschiderii, în care dezacordurile sunt abordate din timp.</w:t>
            </w:r>
          </w:p>
          <w:p w14:paraId="4332F066" w14:textId="77777777" w:rsidR="00DE330A" w:rsidRDefault="00DE33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82" w:hanging="186"/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143D512C" w14:textId="77777777" w:rsidR="00DE330A" w:rsidRDefault="00354156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60" w:right="282" w:hanging="18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Instruiți membrii echipei în tehnici de gestionare a conflictelor, cum ar fi ascultarea activă și abilitățile de negociere, pentru a gestiona eficient disputele.</w:t>
            </w:r>
          </w:p>
          <w:p w14:paraId="0F5FCFD7" w14:textId="77777777" w:rsidR="00DE330A" w:rsidRDefault="00DE33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82" w:hanging="186"/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69B53030" w14:textId="77777777" w:rsidR="00DE330A" w:rsidRDefault="00354156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60" w:right="282" w:hanging="18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Concentrați-vă pe scopurile și obiectivele comune ale echipei atunci când rezolvați conflictele pentru a menține alinierea și unitatea.</w:t>
            </w:r>
          </w:p>
          <w:p w14:paraId="67068D68" w14:textId="77777777" w:rsidR="00DE330A" w:rsidRDefault="00DE33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 w:right="282"/>
              <w:rPr>
                <w:rFonts w:ascii="Times New Roman" w:eastAsia="Times New Roman" w:hAnsi="Times New Roman" w:cs="Times New Roman"/>
              </w:rPr>
            </w:pPr>
          </w:p>
        </w:tc>
      </w:tr>
      <w:tr w:rsidR="00DE330A" w14:paraId="477BE142" w14:textId="77777777">
        <w:trPr>
          <w:trHeight w:val="1050"/>
        </w:trPr>
        <w:tc>
          <w:tcPr>
            <w:tcW w:w="2310" w:type="dxa"/>
            <w:shd w:val="clear" w:color="auto" w:fill="E6B8AF"/>
          </w:tcPr>
          <w:p w14:paraId="1E77DC2A" w14:textId="77777777" w:rsidR="00DE330A" w:rsidRDefault="00DE33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61"/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</w:rPr>
            </w:pPr>
          </w:p>
          <w:p w14:paraId="7745ED0E" w14:textId="77777777" w:rsidR="00DE330A" w:rsidRDefault="0035415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61"/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000000"/>
              </w:rPr>
              <w:t>Adaptabilitate</w:t>
            </w:r>
          </w:p>
        </w:tc>
        <w:tc>
          <w:tcPr>
            <w:tcW w:w="6660" w:type="dxa"/>
          </w:tcPr>
          <w:p w14:paraId="50A42776" w14:textId="77777777" w:rsidR="00DE330A" w:rsidRDefault="00DE33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823" w:right="282"/>
              <w:rPr>
                <w:rFonts w:ascii="Times New Roman" w:eastAsia="Times New Roman" w:hAnsi="Times New Roman" w:cs="Times New Roman"/>
              </w:rPr>
            </w:pPr>
          </w:p>
          <w:p w14:paraId="448AB55B" w14:textId="77777777" w:rsidR="00DE330A" w:rsidRDefault="00354156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60" w:right="282" w:hanging="18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Promovați o mentalitate care vede provocările ca oportunități de creștere și inovare.</w:t>
            </w:r>
          </w:p>
          <w:p w14:paraId="185C3595" w14:textId="77777777" w:rsidR="00DE330A" w:rsidRDefault="00DE33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360" w:right="282" w:hanging="186"/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24806095" w14:textId="77777777" w:rsidR="00DE330A" w:rsidRDefault="00354156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60" w:right="282" w:hanging="18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Fiți pregătiți să reevaluați termenele, alocările de resurse sau strategiile ca răspuns la circumstanțe neașteptate sau feedback.</w:t>
            </w:r>
          </w:p>
          <w:p w14:paraId="6C060A98" w14:textId="77777777" w:rsidR="00DE330A" w:rsidRDefault="00DE33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360" w:right="282" w:hanging="186"/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3ED15A96" w14:textId="77777777" w:rsidR="00DE330A" w:rsidRDefault="00354156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60" w:right="282" w:hanging="18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Încorporați flexibilitatea în planurile de proiect prin construirea de timpi tampon și opțiuni de urgență pentru sarcini critice.</w:t>
            </w:r>
          </w:p>
          <w:p w14:paraId="008CFF98" w14:textId="77777777" w:rsidR="00DE330A" w:rsidRDefault="00DE33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360" w:right="282" w:hanging="186"/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3C360831" w14:textId="77777777" w:rsidR="00DE330A" w:rsidRDefault="00354156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60" w:right="282" w:hanging="18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Programați actualizări și întâlniri regulate pentru a discuta progresul, a identifica potențialele ajustări și a vă asigura că toată lumea rămâne aliniată la obiectivele revizuite.</w:t>
            </w:r>
          </w:p>
          <w:p w14:paraId="7FE50C73" w14:textId="77777777" w:rsidR="00DE330A" w:rsidRDefault="00DE33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360" w:right="282" w:hanging="186"/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111B9C7B" w14:textId="77777777" w:rsidR="00DE330A" w:rsidRDefault="00354156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60" w:right="282" w:hanging="18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Împuterniciți membrii echipei să sugereze soluții inovatoare sau schimbări atunci când se confruntă cu provocări neprevăzute, promovând o cultură de echipă proactivă și rezilientă.</w:t>
            </w:r>
          </w:p>
          <w:p w14:paraId="6B4EC22B" w14:textId="77777777" w:rsidR="00DE330A" w:rsidRDefault="00DE33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823" w:right="282"/>
              <w:rPr>
                <w:rFonts w:ascii="Times New Roman" w:eastAsia="Times New Roman" w:hAnsi="Times New Roman" w:cs="Times New Roman"/>
              </w:rPr>
            </w:pPr>
          </w:p>
        </w:tc>
      </w:tr>
    </w:tbl>
    <w:p w14:paraId="767D81B5" w14:textId="47BF4661" w:rsidR="00DE330A" w:rsidRDefault="00DE330A">
      <w:pPr>
        <w:spacing w:after="0" w:line="240" w:lineRule="auto"/>
      </w:pPr>
    </w:p>
    <w:sectPr w:rsidR="00DE330A">
      <w:headerReference w:type="default" r:id="rId8"/>
      <w:footerReference w:type="default" r:id="rId9"/>
      <w:pgSz w:w="11906" w:h="16838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AB607DC" w14:textId="77777777" w:rsidR="00BA52EE" w:rsidRDefault="00BA52EE">
      <w:pPr>
        <w:spacing w:after="0" w:line="240" w:lineRule="auto"/>
      </w:pPr>
      <w:r>
        <w:separator/>
      </w:r>
    </w:p>
  </w:endnote>
  <w:endnote w:type="continuationSeparator" w:id="0">
    <w:p w14:paraId="0EFC5EB8" w14:textId="77777777" w:rsidR="00BA52EE" w:rsidRDefault="00BA52E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DDA5BCBC-19E3-44AE-9030-35053301F434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E34616DA-C5C8-463A-BABB-AF5D564E388E}"/>
    <w:embedBold r:id="rId3" w:fontKey="{131D6186-CDCA-4002-9454-EEFCD90C2DE8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4" w:fontKey="{DFC1A652-DADD-4BFC-9B42-E3B3098983FE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5" w:fontKey="{BB10AF39-069C-4F87-ABE0-E2C837CADCAD}"/>
    <w:embedItalic r:id="rId6" w:fontKey="{EE9981B0-95E2-4A1A-92D0-CCD25C643DF4}"/>
  </w:font>
  <w:font w:name="Limelight">
    <w:charset w:val="00"/>
    <w:family w:val="auto"/>
    <w:pitch w:val="default"/>
    <w:embedRegular r:id="rId7" w:fontKey="{C7803649-2CD2-4CBF-BC64-884AA56DB942}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  <w:embedRegular r:id="rId8" w:fontKey="{AD6FCFBA-F43C-4CFC-BA99-C75F94D81DB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D05608" w14:textId="77777777" w:rsidR="00DE330A" w:rsidRDefault="00354156">
    <w:pPr>
      <w:pBdr>
        <w:top w:val="nil"/>
        <w:left w:val="nil"/>
        <w:bottom w:val="nil"/>
        <w:right w:val="nil"/>
        <w:between w:val="nil"/>
      </w:pBdr>
      <w:shd w:val="clear" w:color="auto" w:fill="FFFFFF"/>
      <w:tabs>
        <w:tab w:val="center" w:pos="4680"/>
        <w:tab w:val="right" w:pos="9360"/>
      </w:tabs>
      <w:spacing w:after="0" w:line="240" w:lineRule="auto"/>
      <w:jc w:val="both"/>
      <w:rPr>
        <w:color w:val="000000"/>
        <w:sz w:val="16"/>
        <w:szCs w:val="16"/>
      </w:rPr>
    </w:pPr>
    <w:r>
      <w:rPr>
        <w:color w:val="666666"/>
        <w:sz w:val="16"/>
        <w:szCs w:val="16"/>
        <w:highlight w:val="white"/>
      </w:rPr>
      <w:t xml:space="preserve">Sprijinul Comisiei Europene pentru elaborarea acestei publicații nu constituie o aprobare a conținutului care reflectă doar opiniile autorilor, iar agenția națională și Comisia nu pot fi trase la răspundere pentru orice utilizare care ar putea fi făcută a informațiilor conținute în aceasta.     </w:t>
    </w:r>
  </w:p>
  <w:p w14:paraId="7E81262D" w14:textId="77777777" w:rsidR="00DE330A" w:rsidRDefault="0035415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center"/>
      <w:rPr>
        <w:color w:val="000000"/>
      </w:rPr>
    </w:pPr>
    <w:r>
      <w:rPr>
        <w:noProof/>
        <w:color w:val="000000"/>
      </w:rPr>
      <w:drawing>
        <wp:inline distT="0" distB="0" distL="0" distR="0" wp14:anchorId="3E6D81E4" wp14:editId="0A1CE844">
          <wp:extent cx="685583" cy="340406"/>
          <wp:effectExtent l="0" t="0" r="0" b="0"/>
          <wp:docPr id="1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85583" cy="340406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noProof/>
        <w:color w:val="000000"/>
      </w:rPr>
      <w:drawing>
        <wp:inline distT="0" distB="0" distL="0" distR="0" wp14:anchorId="1207236A" wp14:editId="36E66184">
          <wp:extent cx="1073431" cy="313010"/>
          <wp:effectExtent l="0" t="0" r="0" b="0"/>
          <wp:docPr id="15" name="image6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6.jp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073431" cy="31301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noProof/>
        <w:color w:val="000000"/>
      </w:rPr>
      <w:drawing>
        <wp:inline distT="0" distB="0" distL="0" distR="0" wp14:anchorId="3F37CDC9" wp14:editId="5ADE60C6">
          <wp:extent cx="886677" cy="539806"/>
          <wp:effectExtent l="0" t="0" r="0" b="0"/>
          <wp:docPr id="14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886677" cy="539806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noProof/>
        <w:color w:val="000000"/>
      </w:rPr>
      <w:drawing>
        <wp:inline distT="0" distB="0" distL="0" distR="0" wp14:anchorId="20337415" wp14:editId="70F90F89">
          <wp:extent cx="779141" cy="439371"/>
          <wp:effectExtent l="0" t="0" r="0" b="0"/>
          <wp:docPr id="17" name="image3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jpg"/>
                  <pic:cNvPicPr preferRelativeResize="0"/>
                </pic:nvPicPr>
                <pic:blipFill>
                  <a:blip r:embed="rId4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79141" cy="439371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noProof/>
        <w:color w:val="000000"/>
      </w:rPr>
      <w:drawing>
        <wp:inline distT="0" distB="0" distL="0" distR="0" wp14:anchorId="1DD5E6AB" wp14:editId="31FEF72D">
          <wp:extent cx="739586" cy="401743"/>
          <wp:effectExtent l="0" t="0" r="0" b="0"/>
          <wp:docPr id="16" name="image4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png"/>
                  <pic:cNvPicPr preferRelativeResize="0"/>
                </pic:nvPicPr>
                <pic:blipFill>
                  <a:blip r:embed="rId5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39586" cy="401743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noProof/>
        <w:color w:val="000000"/>
      </w:rPr>
      <w:drawing>
        <wp:inline distT="0" distB="0" distL="0" distR="0" wp14:anchorId="1D5D5703" wp14:editId="20DFC384">
          <wp:extent cx="811717" cy="362916"/>
          <wp:effectExtent l="0" t="0" r="0" b="0"/>
          <wp:docPr id="18" name="image5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5.png"/>
                  <pic:cNvPicPr preferRelativeResize="0"/>
                </pic:nvPicPr>
                <pic:blipFill>
                  <a:blip r:embed="rId6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811717" cy="362916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99CC067" w14:textId="77777777" w:rsidR="00BA52EE" w:rsidRDefault="00BA52EE">
      <w:pPr>
        <w:spacing w:after="0" w:line="240" w:lineRule="auto"/>
      </w:pPr>
      <w:r>
        <w:separator/>
      </w:r>
    </w:p>
  </w:footnote>
  <w:footnote w:type="continuationSeparator" w:id="0">
    <w:p w14:paraId="495FC4AE" w14:textId="77777777" w:rsidR="00BA52EE" w:rsidRDefault="00BA52E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F4D5B9" w14:textId="77777777" w:rsidR="00DE330A" w:rsidRDefault="00354156">
    <w:pPr>
      <w:tabs>
        <w:tab w:val="center" w:pos="4680"/>
        <w:tab w:val="right" w:pos="9360"/>
      </w:tabs>
      <w:spacing w:after="0" w:line="240" w:lineRule="auto"/>
      <w:jc w:val="center"/>
    </w:pPr>
    <w:r>
      <w:rPr>
        <w:rFonts w:ascii="Times New Roman" w:eastAsia="Times New Roman" w:hAnsi="Times New Roman" w:cs="Times New Roman"/>
        <w:noProof/>
        <w:sz w:val="36"/>
        <w:szCs w:val="36"/>
      </w:rPr>
      <w:drawing>
        <wp:inline distT="114300" distB="114300" distL="114300" distR="114300" wp14:anchorId="1712C620" wp14:editId="46477558">
          <wp:extent cx="5455908" cy="862013"/>
          <wp:effectExtent l="0" t="0" r="0" b="0"/>
          <wp:docPr id="12" name="image7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7.png"/>
                  <pic:cNvPicPr preferRelativeResize="0"/>
                </pic:nvPicPr>
                <pic:blipFill>
                  <a:blip r:embed="rId1"/>
                  <a:srcRect t="7368" b="41052"/>
                  <a:stretch>
                    <a:fillRect/>
                  </a:stretch>
                </pic:blipFill>
                <pic:spPr>
                  <a:xfrm>
                    <a:off x="0" y="0"/>
                    <a:ext cx="5455908" cy="862013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6AB7D8C5" w14:textId="77777777" w:rsidR="00DE330A" w:rsidRDefault="00354156">
    <w:pPr>
      <w:shd w:val="clear" w:color="auto" w:fill="C5E0B3"/>
      <w:tabs>
        <w:tab w:val="center" w:pos="4680"/>
        <w:tab w:val="right" w:pos="9360"/>
      </w:tabs>
      <w:spacing w:after="0" w:line="240" w:lineRule="auto"/>
      <w:jc w:val="center"/>
      <w:rPr>
        <w:b/>
        <w:sz w:val="24"/>
        <w:szCs w:val="24"/>
      </w:rPr>
    </w:pPr>
    <w:proofErr w:type="spellStart"/>
    <w:r>
      <w:rPr>
        <w:rFonts w:ascii="Limelight" w:eastAsia="Limelight" w:hAnsi="Limelight" w:cs="Limelight"/>
        <w:sz w:val="32"/>
        <w:szCs w:val="32"/>
      </w:rPr>
      <w:t>TeSTED</w:t>
    </w:r>
    <w:proofErr w:type="spellEnd"/>
    <w:r>
      <w:rPr>
        <w:rFonts w:ascii="Limelight" w:eastAsia="Limelight" w:hAnsi="Limelight" w:cs="Limelight"/>
        <w:sz w:val="32"/>
        <w:szCs w:val="32"/>
      </w:rPr>
      <w:t xml:space="preserve">   </w:t>
    </w:r>
    <w:proofErr w:type="gramStart"/>
    <w:r>
      <w:rPr>
        <w:rFonts w:ascii="Book Antiqua" w:eastAsia="Book Antiqua" w:hAnsi="Book Antiqua" w:cs="Book Antiqua"/>
        <w:sz w:val="32"/>
        <w:szCs w:val="32"/>
      </w:rPr>
      <w:t xml:space="preserve">-  </w:t>
    </w:r>
    <w:proofErr w:type="spellStart"/>
    <w:r>
      <w:rPr>
        <w:b/>
        <w:sz w:val="24"/>
        <w:szCs w:val="24"/>
      </w:rPr>
      <w:t>Proiect</w:t>
    </w:r>
    <w:proofErr w:type="spellEnd"/>
    <w:proofErr w:type="gramEnd"/>
    <w:r>
      <w:rPr>
        <w:b/>
        <w:sz w:val="24"/>
        <w:szCs w:val="24"/>
      </w:rPr>
      <w:t xml:space="preserve"> Nr. 2022-1-RO01-KA220-VET-000086834</w:t>
    </w:r>
  </w:p>
  <w:p w14:paraId="2A03F11C" w14:textId="77777777" w:rsidR="00DE330A" w:rsidRDefault="00DE330A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87500CA"/>
    <w:multiLevelType w:val="multilevel"/>
    <w:tmpl w:val="B3044D2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1B1662EF"/>
    <w:multiLevelType w:val="multilevel"/>
    <w:tmpl w:val="6608B5D0"/>
    <w:lvl w:ilvl="0">
      <w:start w:val="1"/>
      <w:numFmt w:val="bullet"/>
      <w:lvlText w:val="●"/>
      <w:lvlJc w:val="left"/>
      <w:pPr>
        <w:ind w:left="823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543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263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983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703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423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143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863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583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433A3FFD"/>
    <w:multiLevelType w:val="multilevel"/>
    <w:tmpl w:val="36D637B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4E781267"/>
    <w:multiLevelType w:val="multilevel"/>
    <w:tmpl w:val="537A09E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75EF311D"/>
    <w:multiLevelType w:val="multilevel"/>
    <w:tmpl w:val="C06EC0E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103108039">
    <w:abstractNumId w:val="0"/>
  </w:num>
  <w:num w:numId="2" w16cid:durableId="1548371218">
    <w:abstractNumId w:val="4"/>
  </w:num>
  <w:num w:numId="3" w16cid:durableId="2110468502">
    <w:abstractNumId w:val="2"/>
  </w:num>
  <w:num w:numId="4" w16cid:durableId="1448818759">
    <w:abstractNumId w:val="3"/>
  </w:num>
  <w:num w:numId="5" w16cid:durableId="200739597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E330A"/>
    <w:rsid w:val="00354156"/>
    <w:rsid w:val="00BA52EE"/>
    <w:rsid w:val="00BF2355"/>
    <w:rsid w:val="00DE330A"/>
    <w:rsid w:val="00E30B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AC155E1"/>
  <w15:docId w15:val="{EB4295D7-80C2-4169-BDEF-39FBDE60C8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en-GB" w:eastAsia="ro-RO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12EFD"/>
    <w:rPr>
      <w:lang w:val="en-US"/>
    </w:rPr>
  </w:style>
  <w:style w:type="paragraph" w:styleId="Titlu1">
    <w:name w:val="heading 1"/>
    <w:basedOn w:val="Normal"/>
    <w:next w:val="Normal"/>
    <w:link w:val="Titlu1Caracter"/>
    <w:uiPriority w:val="9"/>
    <w:qFormat/>
    <w:rsid w:val="005C690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en-GB"/>
    </w:rPr>
  </w:style>
  <w:style w:type="paragraph" w:styleId="Titlu2">
    <w:name w:val="heading 2"/>
    <w:basedOn w:val="Normal"/>
    <w:next w:val="Normal"/>
    <w:link w:val="Titlu2Caracter"/>
    <w:uiPriority w:val="9"/>
    <w:semiHidden/>
    <w:unhideWhenUsed/>
    <w:qFormat/>
    <w:rsid w:val="005C690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  <w:lang w:val="en-GB"/>
    </w:rPr>
  </w:style>
  <w:style w:type="paragraph" w:styleId="Titlu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lu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lu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itlu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u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ntet">
    <w:name w:val="header"/>
    <w:basedOn w:val="Normal"/>
    <w:link w:val="AntetCaracter"/>
    <w:uiPriority w:val="99"/>
    <w:unhideWhenUsed/>
    <w:rsid w:val="00312EF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ntetCaracter">
    <w:name w:val="Antet Caracter"/>
    <w:basedOn w:val="Fontdeparagrafimplicit"/>
    <w:link w:val="Antet"/>
    <w:uiPriority w:val="99"/>
    <w:rsid w:val="00312EFD"/>
    <w:rPr>
      <w:kern w:val="0"/>
      <w:lang w:val="en-US"/>
    </w:rPr>
  </w:style>
  <w:style w:type="paragraph" w:styleId="Subsol">
    <w:name w:val="footer"/>
    <w:basedOn w:val="Normal"/>
    <w:link w:val="SubsolCaracter"/>
    <w:uiPriority w:val="99"/>
    <w:unhideWhenUsed/>
    <w:rsid w:val="00312EF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SubsolCaracter">
    <w:name w:val="Subsol Caracter"/>
    <w:basedOn w:val="Fontdeparagrafimplicit"/>
    <w:link w:val="Subsol"/>
    <w:uiPriority w:val="99"/>
    <w:rsid w:val="00312EFD"/>
    <w:rPr>
      <w:kern w:val="0"/>
      <w:lang w:val="en-US"/>
    </w:rPr>
  </w:style>
  <w:style w:type="paragraph" w:styleId="Listparagraf">
    <w:name w:val="List Paragraph"/>
    <w:aliases w:val="List Paragraph1,Lijstalinea,Table of contents numbered,F5 List Paragraph,Normal bullet 2,Bullet list,Numbered List,1st level - Bullet List Paragraph,Lettre d'introduction,Paragrafo elenco,Paragraph,Bullet EY,List Paragraph11,Bullet 1"/>
    <w:basedOn w:val="Normal"/>
    <w:link w:val="ListparagrafCaracter"/>
    <w:uiPriority w:val="34"/>
    <w:qFormat/>
    <w:rsid w:val="00312EFD"/>
    <w:pPr>
      <w:spacing w:after="0" w:line="360" w:lineRule="auto"/>
      <w:ind w:left="720"/>
      <w:contextualSpacing/>
      <w:jc w:val="both"/>
    </w:pPr>
    <w:rPr>
      <w:rFonts w:eastAsia="Times New Roman" w:cs="Times New Roman"/>
      <w:szCs w:val="24"/>
      <w:lang w:val="el-GR" w:eastAsia="el-GR"/>
    </w:rPr>
  </w:style>
  <w:style w:type="character" w:customStyle="1" w:styleId="ListparagrafCaracter">
    <w:name w:val="Listă paragraf Caracter"/>
    <w:aliases w:val="List Paragraph1 Caracter,Lijstalinea Caracter,Table of contents numbered Caracter,F5 List Paragraph Caracter,Normal bullet 2 Caracter,Bullet list Caracter,Numbered List Caracter,1st level - Bullet List Paragraph Caracter"/>
    <w:link w:val="Listparagraf"/>
    <w:uiPriority w:val="34"/>
    <w:qFormat/>
    <w:rsid w:val="00312EFD"/>
    <w:rPr>
      <w:rFonts w:eastAsia="Times New Roman" w:cs="Times New Roman"/>
      <w:kern w:val="0"/>
      <w:szCs w:val="24"/>
      <w:lang w:val="el-GR" w:eastAsia="el-GR"/>
    </w:rPr>
  </w:style>
  <w:style w:type="character" w:styleId="Hyperlink">
    <w:name w:val="Hyperlink"/>
    <w:basedOn w:val="Fontdeparagrafimplicit"/>
    <w:uiPriority w:val="99"/>
    <w:unhideWhenUsed/>
    <w:rsid w:val="00312EFD"/>
    <w:rPr>
      <w:color w:val="0000FF"/>
      <w:u w:val="single"/>
    </w:rPr>
  </w:style>
  <w:style w:type="paragraph" w:styleId="Textnotdesubsol">
    <w:name w:val="footnote text"/>
    <w:basedOn w:val="Normal"/>
    <w:link w:val="TextnotdesubsolCaracter"/>
    <w:uiPriority w:val="99"/>
    <w:semiHidden/>
    <w:unhideWhenUsed/>
    <w:rsid w:val="00312EFD"/>
    <w:pPr>
      <w:spacing w:after="0" w:line="240" w:lineRule="auto"/>
    </w:pPr>
    <w:rPr>
      <w:sz w:val="20"/>
      <w:szCs w:val="20"/>
    </w:rPr>
  </w:style>
  <w:style w:type="character" w:customStyle="1" w:styleId="TextnotdesubsolCaracter">
    <w:name w:val="Text notă de subsol Caracter"/>
    <w:basedOn w:val="Fontdeparagrafimplicit"/>
    <w:link w:val="Textnotdesubsol"/>
    <w:uiPriority w:val="99"/>
    <w:semiHidden/>
    <w:rsid w:val="00312EFD"/>
    <w:rPr>
      <w:kern w:val="0"/>
      <w:sz w:val="20"/>
      <w:szCs w:val="20"/>
      <w:lang w:val="en-US"/>
    </w:rPr>
  </w:style>
  <w:style w:type="character" w:styleId="Referinnotdesubsol">
    <w:name w:val="footnote reference"/>
    <w:basedOn w:val="Fontdeparagrafimplicit"/>
    <w:uiPriority w:val="99"/>
    <w:semiHidden/>
    <w:unhideWhenUsed/>
    <w:rsid w:val="00312EFD"/>
    <w:rPr>
      <w:vertAlign w:val="superscript"/>
    </w:rPr>
  </w:style>
  <w:style w:type="table" w:styleId="Tabelgril">
    <w:name w:val="Table Grid"/>
    <w:basedOn w:val="TabelNormal"/>
    <w:uiPriority w:val="39"/>
    <w:rsid w:val="003D517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lu1Caracter">
    <w:name w:val="Titlu 1 Caracter"/>
    <w:basedOn w:val="Fontdeparagrafimplicit"/>
    <w:link w:val="Titlu1"/>
    <w:uiPriority w:val="9"/>
    <w:rsid w:val="005C6904"/>
    <w:rPr>
      <w:rFonts w:asciiTheme="majorHAnsi" w:eastAsiaTheme="majorEastAsia" w:hAnsiTheme="majorHAnsi" w:cstheme="majorBidi"/>
      <w:color w:val="2F5496" w:themeColor="accent1" w:themeShade="BF"/>
      <w:kern w:val="0"/>
      <w:sz w:val="32"/>
      <w:szCs w:val="32"/>
    </w:rPr>
  </w:style>
  <w:style w:type="character" w:customStyle="1" w:styleId="Titlu2Caracter">
    <w:name w:val="Titlu 2 Caracter"/>
    <w:basedOn w:val="Fontdeparagrafimplicit"/>
    <w:link w:val="Titlu2"/>
    <w:uiPriority w:val="9"/>
    <w:rsid w:val="005C6904"/>
    <w:rPr>
      <w:rFonts w:asciiTheme="majorHAnsi" w:eastAsiaTheme="majorEastAsia" w:hAnsiTheme="majorHAnsi" w:cstheme="majorBidi"/>
      <w:color w:val="2F5496" w:themeColor="accent1" w:themeShade="BF"/>
      <w:kern w:val="0"/>
      <w:sz w:val="26"/>
      <w:szCs w:val="26"/>
    </w:rPr>
  </w:style>
  <w:style w:type="paragraph" w:styleId="Cuprins1">
    <w:name w:val="toc 1"/>
    <w:basedOn w:val="Normal"/>
    <w:next w:val="Normal"/>
    <w:autoRedefine/>
    <w:uiPriority w:val="39"/>
    <w:unhideWhenUsed/>
    <w:rsid w:val="005C6904"/>
    <w:pPr>
      <w:spacing w:after="100"/>
    </w:pPr>
    <w:rPr>
      <w:lang w:val="el-GR"/>
    </w:rPr>
  </w:style>
  <w:style w:type="paragraph" w:styleId="Cuprins2">
    <w:name w:val="toc 2"/>
    <w:basedOn w:val="Normal"/>
    <w:next w:val="Normal"/>
    <w:autoRedefine/>
    <w:uiPriority w:val="39"/>
    <w:unhideWhenUsed/>
    <w:rsid w:val="005C6904"/>
    <w:pPr>
      <w:spacing w:after="100"/>
      <w:ind w:left="220"/>
    </w:pPr>
    <w:rPr>
      <w:lang w:val="el-GR"/>
    </w:rPr>
  </w:style>
  <w:style w:type="paragraph" w:styleId="Titlucuprins">
    <w:name w:val="TOC Heading"/>
    <w:basedOn w:val="Titlu1"/>
    <w:next w:val="Normal"/>
    <w:uiPriority w:val="39"/>
    <w:unhideWhenUsed/>
    <w:qFormat/>
    <w:rsid w:val="00E65A9E"/>
    <w:pPr>
      <w:outlineLvl w:val="9"/>
    </w:pPr>
    <w:rPr>
      <w:lang w:val="en-US"/>
    </w:rPr>
  </w:style>
  <w:style w:type="table" w:customStyle="1" w:styleId="TableNormal1">
    <w:name w:val="Table Normal1"/>
    <w:uiPriority w:val="2"/>
    <w:semiHidden/>
    <w:unhideWhenUsed/>
    <w:qFormat/>
    <w:rsid w:val="00D61FE1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D61FE1"/>
    <w:pPr>
      <w:widowControl w:val="0"/>
      <w:autoSpaceDE w:val="0"/>
      <w:autoSpaceDN w:val="0"/>
      <w:spacing w:after="0" w:line="240" w:lineRule="auto"/>
      <w:ind w:left="107"/>
    </w:pPr>
    <w:rPr>
      <w:rFonts w:ascii="Times New Roman" w:eastAsia="Times New Roman" w:hAnsi="Times New Roman" w:cs="Times New Roman"/>
    </w:rPr>
  </w:style>
  <w:style w:type="paragraph" w:styleId="Subtitlu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elNormal"/>
    <w:pPr>
      <w:widowControl w:val="0"/>
      <w:spacing w:after="0" w:line="240" w:lineRule="auto"/>
    </w:pPr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0">
    <w:basedOn w:val="TabelNormal"/>
    <w:pPr>
      <w:widowControl w:val="0"/>
      <w:spacing w:after="0" w:line="240" w:lineRule="auto"/>
    </w:pPr>
    <w:tblPr>
      <w:tblStyleRowBandSize w:val="1"/>
      <w:tblStyleColBandSize w:val="1"/>
      <w:tblCellMar>
        <w:left w:w="0" w:type="dxa"/>
        <w:right w:w="0" w:type="dxa"/>
      </w:tblCellMar>
    </w:tblPr>
  </w:style>
  <w:style w:type="character" w:styleId="Textsubstituent">
    <w:name w:val="Placeholder Text"/>
    <w:basedOn w:val="Fontdeparagrafimplicit"/>
    <w:uiPriority w:val="99"/>
    <w:semiHidden/>
    <w:rsid w:val="00E30B19"/>
    <w:rPr>
      <w:color w:val="66666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jpg"/><Relationship Id="rId1" Type="http://schemas.openxmlformats.org/officeDocument/2006/relationships/image" Target="media/image2.jpg"/><Relationship Id="rId6" Type="http://schemas.openxmlformats.org/officeDocument/2006/relationships/image" Target="media/image7.png"/><Relationship Id="rId5" Type="http://schemas.openxmlformats.org/officeDocument/2006/relationships/image" Target="media/image6.png"/><Relationship Id="rId4" Type="http://schemas.openxmlformats.org/officeDocument/2006/relationships/image" Target="media/image5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на Office">
  <a:themeElements>
    <a:clrScheme name="О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О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О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ozxrD2smkgjCsQW7d0YSVhb8atA==">CgMxLjAyCGguZ2pkZ3hzOAByITFhUWRaeTZQREhfcGQxY05aRWZCdy1Rc05ZVW1pUEhDVQ==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787</Words>
  <Characters>4568</Characters>
  <Application>Microsoft Office Word</Application>
  <DocSecurity>0</DocSecurity>
  <Lines>38</Lines>
  <Paragraphs>10</Paragraphs>
  <ScaleCrop>false</ScaleCrop>
  <Company/>
  <LinksUpToDate>false</LinksUpToDate>
  <CharactersWithSpaces>5345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Slaveiko</dc:creator>
  <cp:lastModifiedBy>Irina MÂNDRU</cp:lastModifiedBy>
  <cp:revision>1</cp:revision>
  <dcterms:created xsi:type="dcterms:W3CDTF">2024-12-02T08:33:00Z</dcterms:created>
  <dcterms:modified xsi:type="dcterms:W3CDTF">2025-09-02T19:04:00Z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4299d776cfcc5d26ed09f9abe0db3a2a0005b140e21503adcac1b5a3dcaa6976</vt:lpwstr>
  </property>
</Properties>
</file>